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C8F9" w14:textId="77777777" w:rsidR="00DA36E8" w:rsidRDefault="00DA36E8"/>
    <w:p w14:paraId="1FB3DA2A"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51C551B4" w14:textId="2EA54847" w:rsidR="00F24842" w:rsidRPr="0000686B" w:rsidRDefault="008C469B" w:rsidP="00F24842">
      <w:r>
        <w:rPr>
          <w:b/>
        </w:rPr>
        <w:t>TO:</w:t>
      </w:r>
      <w:r>
        <w:rPr>
          <w:b/>
        </w:rPr>
        <w:tab/>
      </w:r>
      <w:r>
        <w:rPr>
          <w:b/>
        </w:rPr>
        <w:tab/>
      </w:r>
      <w:r w:rsidR="00396BEB">
        <w:t>Ian Groe</w:t>
      </w:r>
      <w:r w:rsidR="008D3599">
        <w:t>tsch</w:t>
      </w:r>
      <w:r w:rsidR="00F24842" w:rsidRPr="0000686B">
        <w:t>, Attorney</w:t>
      </w:r>
    </w:p>
    <w:p w14:paraId="19DC3511" w14:textId="77777777" w:rsidR="00F24842" w:rsidRPr="0000686B" w:rsidRDefault="00F24842" w:rsidP="00F24842">
      <w:pPr>
        <w:ind w:left="1440"/>
      </w:pPr>
      <w:r w:rsidRPr="0000686B">
        <w:t>Legal Division</w:t>
      </w:r>
    </w:p>
    <w:p w14:paraId="2FEC9C60" w14:textId="77777777" w:rsidR="008C469B" w:rsidRPr="0000686B" w:rsidRDefault="008C469B" w:rsidP="008C469B">
      <w:pPr>
        <w:tabs>
          <w:tab w:val="left" w:pos="1170"/>
        </w:tabs>
      </w:pPr>
      <w:r w:rsidRPr="0000686B">
        <w:tab/>
      </w:r>
      <w:r w:rsidRPr="0000686B">
        <w:tab/>
      </w:r>
    </w:p>
    <w:p w14:paraId="28800B4B" w14:textId="77777777" w:rsidR="0000686B" w:rsidRPr="0000686B" w:rsidRDefault="0000686B" w:rsidP="0000686B">
      <w:r w:rsidRPr="0000686B">
        <w:rPr>
          <w:b/>
        </w:rPr>
        <w:t>FROM:</w:t>
      </w:r>
      <w:r w:rsidRPr="0000686B">
        <w:rPr>
          <w:b/>
        </w:rPr>
        <w:tab/>
      </w:r>
      <w:r w:rsidRPr="0000686B">
        <w:t>Patricia Garcia, Senior Engineering Specialist</w:t>
      </w:r>
    </w:p>
    <w:p w14:paraId="533DFF4E" w14:textId="77777777" w:rsidR="0000686B" w:rsidRPr="0000686B" w:rsidRDefault="0000686B" w:rsidP="0000686B">
      <w:pPr>
        <w:ind w:left="1440"/>
      </w:pPr>
      <w:r w:rsidRPr="0000686B">
        <w:t>Infrastructure Division</w:t>
      </w:r>
    </w:p>
    <w:p w14:paraId="0C7842FC" w14:textId="111CF2A5" w:rsidR="0000686B" w:rsidRPr="00197225" w:rsidRDefault="0000686B" w:rsidP="0000686B">
      <w:pPr>
        <w:tabs>
          <w:tab w:val="left" w:pos="1170"/>
        </w:tabs>
        <w:spacing w:before="240"/>
      </w:pPr>
      <w:r w:rsidRPr="00197225">
        <w:rPr>
          <w:b/>
        </w:rPr>
        <w:t>DATE:</w:t>
      </w:r>
      <w:r w:rsidRPr="00197225">
        <w:rPr>
          <w:b/>
        </w:rPr>
        <w:tab/>
      </w:r>
      <w:r w:rsidRPr="00197225">
        <w:rPr>
          <w:b/>
        </w:rPr>
        <w:tab/>
      </w:r>
      <w:r w:rsidR="005D3222">
        <w:rPr>
          <w:bCs/>
        </w:rPr>
        <w:t>February 1</w:t>
      </w:r>
      <w:r w:rsidR="008D3599">
        <w:rPr>
          <w:bCs/>
        </w:rPr>
        <w:t>0</w:t>
      </w:r>
      <w:r w:rsidR="005D3222">
        <w:rPr>
          <w:bCs/>
        </w:rPr>
        <w:t>, 2022</w:t>
      </w:r>
    </w:p>
    <w:p w14:paraId="7CAE6362" w14:textId="77777777" w:rsidR="0000686B" w:rsidRPr="00197225" w:rsidRDefault="0000686B" w:rsidP="0000686B">
      <w:pPr>
        <w:tabs>
          <w:tab w:val="left" w:pos="1170"/>
        </w:tabs>
        <w:spacing w:before="240"/>
      </w:pPr>
    </w:p>
    <w:p w14:paraId="49279C63" w14:textId="5C30313E" w:rsidR="0000686B" w:rsidRPr="00197225" w:rsidRDefault="0000686B" w:rsidP="0000686B">
      <w:pPr>
        <w:ind w:left="1440" w:hanging="1440"/>
        <w:rPr>
          <w:b/>
          <w:i/>
          <w:szCs w:val="24"/>
        </w:rPr>
      </w:pPr>
      <w:r w:rsidRPr="00197225">
        <w:rPr>
          <w:b/>
        </w:rPr>
        <w:t>RE:</w:t>
      </w:r>
      <w:r w:rsidRPr="00197225">
        <w:rPr>
          <w:b/>
        </w:rPr>
        <w:tab/>
      </w:r>
      <w:r w:rsidR="005D3222" w:rsidRPr="00004269">
        <w:rPr>
          <w:bCs/>
        </w:rPr>
        <w:t>Docket No. 51</w:t>
      </w:r>
      <w:r w:rsidR="005D3222">
        <w:rPr>
          <w:bCs/>
        </w:rPr>
        <w:t>882</w:t>
      </w:r>
      <w:r w:rsidR="005D3222" w:rsidRPr="00004269">
        <w:t xml:space="preserve"> – </w:t>
      </w:r>
      <w:r w:rsidR="005D3222" w:rsidRPr="00004269">
        <w:rPr>
          <w:i/>
        </w:rPr>
        <w:t>Application of</w:t>
      </w:r>
      <w:r w:rsidR="005D3222" w:rsidRPr="00004269">
        <w:rPr>
          <w:i/>
          <w:iCs/>
        </w:rPr>
        <w:t xml:space="preserve"> </w:t>
      </w:r>
      <w:bookmarkStart w:id="0" w:name="_Hlk51230120"/>
      <w:r w:rsidR="005D3222" w:rsidRPr="00004269">
        <w:rPr>
          <w:i/>
          <w:iCs/>
        </w:rPr>
        <w:t xml:space="preserve">the City of Sweetwater </w:t>
      </w:r>
      <w:bookmarkEnd w:id="0"/>
      <w:r w:rsidR="005D3222" w:rsidRPr="00004269">
        <w:rPr>
          <w:i/>
        </w:rPr>
        <w:t xml:space="preserve">for Dual Certification with Bitter Creek Water Supply Corporation in </w:t>
      </w:r>
      <w:bookmarkStart w:id="1" w:name="_Hlk51224607"/>
      <w:r w:rsidR="005D3222" w:rsidRPr="00004269">
        <w:rPr>
          <w:i/>
        </w:rPr>
        <w:t xml:space="preserve">Nolan </w:t>
      </w:r>
      <w:bookmarkEnd w:id="1"/>
      <w:r w:rsidR="005D3222" w:rsidRPr="00004269">
        <w:rPr>
          <w:i/>
        </w:rPr>
        <w:t>County</w:t>
      </w:r>
    </w:p>
    <w:p w14:paraId="533231A7"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47AC746" wp14:editId="153B9FC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B5A89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47A7B6A6" w14:textId="77777777" w:rsidR="00D6426D" w:rsidRDefault="00D6426D" w:rsidP="00D6426D">
      <w:pPr>
        <w:rPr>
          <w:strike/>
        </w:rPr>
      </w:pPr>
    </w:p>
    <w:p w14:paraId="0816D620"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360A6753" w14:textId="2C5AFA24" w:rsidR="005D3222" w:rsidRPr="00004269" w:rsidRDefault="005D3222" w:rsidP="005D3222">
      <w:pPr>
        <w:spacing w:before="240"/>
      </w:pPr>
      <w:bookmarkStart w:id="2" w:name="_Hlk63326489"/>
      <w:r w:rsidRPr="00004269">
        <w:t>On August 13, 2020,</w:t>
      </w:r>
      <w:r>
        <w:t xml:space="preserve"> in Docket No. 51170</w:t>
      </w:r>
      <w:r w:rsidRPr="00004269">
        <w:t>, the City of Sweetwater (Sweetwater) filed with the Public Utility Commission of Texas (</w:t>
      </w:r>
      <w:r w:rsidRPr="005D3222">
        <w:rPr>
          <w:bCs/>
        </w:rPr>
        <w:t xml:space="preserve">Commission) an application to amend </w:t>
      </w:r>
      <w:r w:rsidRPr="00004269">
        <w:t xml:space="preserve">its water certificate of convenience and necessity (CCN) No. 10228 and for dual certification with a portion of Bitter Creek Water Supply Corporation’s (Bitter Creek) CCN No. 11149 in Nolan County, Texas under Texas Water Code (TWC) §§ 13.242 to 13.250 and 16 Texas Administrative Code (TAC) §§ 24.225 to 24.237.  </w:t>
      </w:r>
    </w:p>
    <w:p w14:paraId="482ABAC3" w14:textId="2D595B68" w:rsidR="005D3222" w:rsidRDefault="005D3222" w:rsidP="005D3222">
      <w:pPr>
        <w:spacing w:before="240"/>
      </w:pPr>
      <w:r w:rsidRPr="00004269">
        <w:t xml:space="preserve">On March 2, 2021, Sweetwater submitted a “Motion for Severance” of </w:t>
      </w:r>
      <w:r>
        <w:t>Docket No. 51170</w:t>
      </w:r>
      <w:r w:rsidRPr="00004269">
        <w:t xml:space="preserve"> into </w:t>
      </w:r>
      <w:r>
        <w:t xml:space="preserve">a </w:t>
      </w:r>
      <w:r w:rsidRPr="00004269">
        <w:t>separate proceeding</w:t>
      </w:r>
      <w:r>
        <w:t xml:space="preserve"> for the dual certification portion of its application</w:t>
      </w:r>
      <w:r w:rsidRPr="00004269">
        <w:t xml:space="preserve">.  </w:t>
      </w:r>
      <w:r>
        <w:t xml:space="preserve">The “Motion for Severance” was granted by the Administrative Law Judge on </w:t>
      </w:r>
      <w:r w:rsidR="00222ABF">
        <w:t>March 10, 2021 and</w:t>
      </w:r>
      <w:r>
        <w:t xml:space="preserve"> created this proceeding.  </w:t>
      </w:r>
      <w:r w:rsidRPr="00004269">
        <w:t xml:space="preserve">The total requested area </w:t>
      </w:r>
      <w:r>
        <w:t xml:space="preserve">for dual certification </w:t>
      </w:r>
      <w:r w:rsidRPr="00004269">
        <w:t xml:space="preserve">includes 53 acres of land </w:t>
      </w:r>
      <w:r>
        <w:t xml:space="preserve">and </w:t>
      </w:r>
      <w:r w:rsidRPr="00802B96">
        <w:t xml:space="preserve">one </w:t>
      </w:r>
      <w:r>
        <w:t>commercial customer</w:t>
      </w:r>
      <w:r w:rsidRPr="000D7B1A">
        <w:t xml:space="preserve"> </w:t>
      </w:r>
      <w:r w:rsidRPr="00004269">
        <w:t xml:space="preserve">that is within the current water CCN boundaries of </w:t>
      </w:r>
      <w:r w:rsidRPr="000D7B1A">
        <w:t>CCN No. 11149.</w:t>
      </w:r>
      <w:r>
        <w:t xml:space="preserve"> </w:t>
      </w:r>
      <w:r w:rsidRPr="00004269">
        <w:t xml:space="preserve">  </w:t>
      </w:r>
      <w:r>
        <w:t xml:space="preserve"> </w:t>
      </w:r>
    </w:p>
    <w:p w14:paraId="2A4B9BFD" w14:textId="77777777" w:rsidR="005D3222" w:rsidRDefault="005D3222" w:rsidP="005D3222">
      <w:pPr>
        <w:pStyle w:val="ListParagraph"/>
        <w:spacing w:after="0"/>
        <w:ind w:left="1080" w:firstLine="0"/>
      </w:pPr>
    </w:p>
    <w:p w14:paraId="29270091" w14:textId="3C0653D5" w:rsidR="00F24842" w:rsidRDefault="005D3222" w:rsidP="00F24842">
      <w:bookmarkStart w:id="3" w:name="_Hlk82609709"/>
      <w:r>
        <w:t xml:space="preserve">The application proposes </w:t>
      </w:r>
      <w:r w:rsidRPr="000D7B1A">
        <w:t>the addition of approximately 53 acres to CCN No. 10228</w:t>
      </w:r>
      <w:r>
        <w:t xml:space="preserve"> which will be</w:t>
      </w:r>
      <w:r w:rsidRPr="000D7B1A">
        <w:t xml:space="preserve"> dual</w:t>
      </w:r>
      <w:r>
        <w:t>ly</w:t>
      </w:r>
      <w:r w:rsidRPr="000D7B1A">
        <w:t xml:space="preserve"> certif</w:t>
      </w:r>
      <w:r>
        <w:t>icated</w:t>
      </w:r>
      <w:r w:rsidRPr="000D7B1A">
        <w:t xml:space="preserve"> with CCN No. 1</w:t>
      </w:r>
      <w:r>
        <w:t>1149</w:t>
      </w:r>
      <w:r w:rsidRPr="000D7B1A">
        <w:t>.</w:t>
      </w:r>
      <w:r>
        <w:t xml:space="preserve">  </w:t>
      </w:r>
      <w:bookmarkEnd w:id="3"/>
      <w:r>
        <w:t xml:space="preserve">Sweetwater has not obtained an agreement for the dual certification of the requested area.  On September 8, 2021, Sweetwater stated its contention that dual certification is in the public interest due to inadequate service being provided in the requested area.  </w:t>
      </w:r>
      <w:bookmarkEnd w:id="2"/>
      <w:r w:rsidR="00A23D41">
        <w:t xml:space="preserve">On February 8, 2022, Bitter Creek filed a notice of withdrawal of intervention and requested it be dismissed as a party to this proceeding. </w:t>
      </w:r>
    </w:p>
    <w:p w14:paraId="4962A680" w14:textId="77777777" w:rsidR="005D3222" w:rsidRPr="004048C0" w:rsidRDefault="005D3222" w:rsidP="00F24842">
      <w:pPr>
        <w:rPr>
          <w:color w:val="222222"/>
          <w:shd w:val="clear" w:color="auto" w:fill="FFFFFF"/>
        </w:rPr>
      </w:pPr>
    </w:p>
    <w:p w14:paraId="584D9018" w14:textId="77777777" w:rsidR="00F24842" w:rsidRPr="00D6426D" w:rsidRDefault="00D6426D" w:rsidP="00D6426D">
      <w:pPr>
        <w:pStyle w:val="ListParagraph"/>
        <w:numPr>
          <w:ilvl w:val="0"/>
          <w:numId w:val="2"/>
        </w:numPr>
        <w:ind w:left="360" w:hanging="360"/>
        <w:rPr>
          <w:b/>
          <w:u w:val="single"/>
        </w:rPr>
      </w:pPr>
      <w:r>
        <w:rPr>
          <w:b/>
          <w:u w:val="single"/>
        </w:rPr>
        <w:t>Notice</w:t>
      </w:r>
    </w:p>
    <w:p w14:paraId="329DC542" w14:textId="7CB950F8" w:rsidR="00D6426D" w:rsidRPr="004048C0" w:rsidRDefault="00D6426D" w:rsidP="00D6426D">
      <w:r w:rsidRPr="00C366FF">
        <w:t>The</w:t>
      </w:r>
      <w:r w:rsidRPr="004048C0">
        <w:t xml:space="preserve"> </w:t>
      </w:r>
      <w:r>
        <w:t>deadline to intervene was</w:t>
      </w:r>
      <w:r w:rsidRPr="004048C0">
        <w:t xml:space="preserve"> </w:t>
      </w:r>
      <w:r w:rsidR="00EB3212">
        <w:t>November 4</w:t>
      </w:r>
      <w:r w:rsidR="0052387E" w:rsidRPr="0052387E">
        <w:t>, 2021.  Bitter Creek Water Supply Corporation (</w:t>
      </w:r>
      <w:r w:rsidR="00D3605C">
        <w:t>Bitter Creek</w:t>
      </w:r>
      <w:r w:rsidR="0052387E" w:rsidRPr="0052387E">
        <w:t>) submitted an intervention request</w:t>
      </w:r>
      <w:r w:rsidR="00D7422C">
        <w:t xml:space="preserve"> on June 9, 2021</w:t>
      </w:r>
      <w:r w:rsidR="0052387E" w:rsidRPr="0052387E">
        <w:t xml:space="preserve">. </w:t>
      </w:r>
      <w:r w:rsidR="00AC3E6D">
        <w:t xml:space="preserve"> </w:t>
      </w:r>
      <w:r w:rsidR="0052387E" w:rsidRPr="0052387E">
        <w:t xml:space="preserve">The request </w:t>
      </w:r>
      <w:r w:rsidR="00D7422C">
        <w:t xml:space="preserve">to intervene </w:t>
      </w:r>
      <w:r w:rsidR="0052387E" w:rsidRPr="0052387E">
        <w:t xml:space="preserve">was granted on July 6, 2021. </w:t>
      </w:r>
      <w:r w:rsidRPr="0052387E">
        <w:t xml:space="preserve"> </w:t>
      </w:r>
      <w:r w:rsidR="0052387E" w:rsidRPr="0052387E">
        <w:t>T</w:t>
      </w:r>
      <w:r w:rsidRPr="0052387E">
        <w:t>here were no opt-out requests received.</w:t>
      </w:r>
    </w:p>
    <w:p w14:paraId="69A534F7" w14:textId="77777777" w:rsidR="00F24842" w:rsidRPr="004048C0" w:rsidRDefault="00F24842" w:rsidP="00F24842"/>
    <w:p w14:paraId="01EDC638" w14:textId="77777777" w:rsidR="00D6426D" w:rsidRPr="00D6426D" w:rsidRDefault="00D6426D" w:rsidP="00D7422C">
      <w:pPr>
        <w:pStyle w:val="ListParagraph"/>
        <w:keepNext/>
        <w:numPr>
          <w:ilvl w:val="0"/>
          <w:numId w:val="2"/>
        </w:numPr>
        <w:ind w:left="360" w:hanging="360"/>
        <w:contextualSpacing w:val="0"/>
        <w:rPr>
          <w:b/>
          <w:u w:val="single"/>
        </w:rPr>
      </w:pPr>
      <w:bookmarkStart w:id="4" w:name="_Hlk22797463"/>
      <w:bookmarkStart w:id="5" w:name="_Hlk22816556"/>
      <w:r>
        <w:rPr>
          <w:b/>
          <w:u w:val="single"/>
        </w:rPr>
        <w:lastRenderedPageBreak/>
        <w:t>Factors Considered</w:t>
      </w:r>
    </w:p>
    <w:p w14:paraId="5C65F7BB" w14:textId="5D273E89" w:rsidR="000E7D07" w:rsidRDefault="00E81614" w:rsidP="00F24842">
      <w:pPr>
        <w:pStyle w:val="BodyText"/>
        <w:spacing w:after="0"/>
        <w:jc w:val="both"/>
        <w:rPr>
          <w:rFonts w:cs="Times New Roman"/>
          <w:b/>
          <w:i/>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4"/>
      <w:r w:rsidR="000E7D07">
        <w:rPr>
          <w:rFonts w:cs="Times New Roman"/>
        </w:rPr>
        <w:t>.</w:t>
      </w:r>
    </w:p>
    <w:bookmarkEnd w:id="5"/>
    <w:p w14:paraId="4EDD9707" w14:textId="11AF3E7D" w:rsidR="00D6426D" w:rsidRPr="008D13C4" w:rsidRDefault="00D6426D" w:rsidP="009C17A1">
      <w:pPr>
        <w:pStyle w:val="BodyText"/>
        <w:spacing w:before="240"/>
        <w:ind w:left="900" w:hanging="540"/>
        <w:jc w:val="both"/>
        <w:rPr>
          <w:rFonts w:cs="Times New Roman"/>
        </w:rPr>
      </w:pPr>
      <w:r w:rsidRPr="008D13C4">
        <w:rPr>
          <w:rFonts w:cs="Times New Roman"/>
          <w:bCs/>
          <w:iCs/>
        </w:rPr>
        <w:t>3.1.</w:t>
      </w:r>
      <w:r w:rsidRPr="008D13C4">
        <w:rPr>
          <w:rFonts w:cs="Times New Roman"/>
          <w:bCs/>
          <w:iCs/>
        </w:rPr>
        <w:tab/>
      </w:r>
      <w:r w:rsidRPr="008D13C4">
        <w:rPr>
          <w:rFonts w:cs="Times New Roman"/>
          <w:b/>
          <w:i/>
        </w:rPr>
        <w:t>Consideration of the adequacy of service currently provided to the requested area and system compliance (TWC §</w:t>
      </w:r>
      <w:r w:rsidR="00422E3C" w:rsidRPr="008D13C4">
        <w:t> </w:t>
      </w:r>
      <w:r w:rsidRPr="008D13C4">
        <w:rPr>
          <w:rFonts w:cs="Times New Roman"/>
          <w:b/>
          <w:i/>
        </w:rPr>
        <w:t>13.246(c)(1); 16 TAC §</w:t>
      </w:r>
      <w:r w:rsidR="00422E3C" w:rsidRPr="008D13C4">
        <w:t> </w:t>
      </w:r>
      <w:r w:rsidRPr="008D13C4">
        <w:rPr>
          <w:rFonts w:cs="Times New Roman"/>
          <w:b/>
          <w:i/>
        </w:rPr>
        <w:t>24.227(a) and (e)(1))</w:t>
      </w:r>
    </w:p>
    <w:p w14:paraId="2B1091CE" w14:textId="77777777" w:rsidR="000E7D07" w:rsidRPr="008D13C4" w:rsidRDefault="000E7D07" w:rsidP="002F3249">
      <w:pPr>
        <w:spacing w:before="240" w:after="120"/>
      </w:pPr>
      <w:r w:rsidRPr="008D13C4">
        <w:t>There are no customers in the requested area.</w:t>
      </w:r>
    </w:p>
    <w:p w14:paraId="35B64754" w14:textId="0AFD060C" w:rsidR="00D6426D" w:rsidRPr="008D13C4" w:rsidRDefault="00D6426D" w:rsidP="009C17A1">
      <w:pPr>
        <w:pStyle w:val="NoSpacing"/>
        <w:tabs>
          <w:tab w:val="left" w:pos="900"/>
        </w:tabs>
        <w:spacing w:before="240" w:after="120"/>
        <w:ind w:left="900" w:hanging="540"/>
        <w:contextualSpacing/>
        <w:jc w:val="both"/>
        <w:rPr>
          <w:rFonts w:cs="Times New Roman"/>
        </w:rPr>
      </w:pPr>
      <w:r w:rsidRPr="008D13C4">
        <w:rPr>
          <w:bCs/>
        </w:rPr>
        <w:t>3.2.</w:t>
      </w:r>
      <w:r w:rsidRPr="008D13C4">
        <w:rPr>
          <w:bCs/>
        </w:rPr>
        <w:tab/>
      </w:r>
      <w:r w:rsidRPr="008D13C4">
        <w:rPr>
          <w:b/>
          <w:i/>
          <w:iCs/>
        </w:rPr>
        <w:t>Consideration of the need for additional service in the requested area (TWC §</w:t>
      </w:r>
      <w:r w:rsidR="004F4C10" w:rsidRPr="008D13C4">
        <w:rPr>
          <w:b/>
          <w:i/>
          <w:iCs/>
        </w:rPr>
        <w:t> </w:t>
      </w:r>
      <w:r w:rsidRPr="008D13C4">
        <w:rPr>
          <w:b/>
          <w:i/>
          <w:iCs/>
        </w:rPr>
        <w:t xml:space="preserve">13.246(c)(2); </w:t>
      </w:r>
      <w:r w:rsidRPr="008D13C4">
        <w:rPr>
          <w:b/>
          <w:i/>
        </w:rPr>
        <w:t>16 TAC §</w:t>
      </w:r>
      <w:r w:rsidR="00422E3C" w:rsidRPr="008D13C4">
        <w:t> </w:t>
      </w:r>
      <w:r w:rsidRPr="008D13C4">
        <w:rPr>
          <w:b/>
          <w:i/>
        </w:rPr>
        <w:t>24.227(e)(2))</w:t>
      </w:r>
    </w:p>
    <w:p w14:paraId="2CDB43E6" w14:textId="5F0359E6" w:rsidR="00F24842" w:rsidRPr="008D13C4" w:rsidRDefault="00F24842" w:rsidP="002F3249">
      <w:pPr>
        <w:spacing w:before="240" w:after="120"/>
      </w:pPr>
      <w:r w:rsidRPr="008D13C4">
        <w:t xml:space="preserve">There is a need for service as there </w:t>
      </w:r>
      <w:r w:rsidR="00B111B5" w:rsidRPr="008D13C4">
        <w:t>is one commercial property</w:t>
      </w:r>
      <w:r w:rsidR="002F5E7E" w:rsidRPr="008D13C4">
        <w:t>, Georgia Pacific, LLC,</w:t>
      </w:r>
      <w:r w:rsidR="00B111B5" w:rsidRPr="008D13C4">
        <w:t xml:space="preserve"> requesting service from Sweetwater.</w:t>
      </w:r>
    </w:p>
    <w:p w14:paraId="72C894FC" w14:textId="00962312" w:rsidR="00D6426D" w:rsidRPr="008D13C4" w:rsidRDefault="00D6426D" w:rsidP="009C17A1">
      <w:pPr>
        <w:pStyle w:val="NoSpacing"/>
        <w:spacing w:before="240" w:after="120"/>
        <w:ind w:left="900" w:hanging="540"/>
        <w:contextualSpacing/>
        <w:jc w:val="both"/>
        <w:rPr>
          <w:rFonts w:cs="Times New Roman"/>
          <w:iCs/>
        </w:rPr>
      </w:pPr>
      <w:r w:rsidRPr="008D13C4">
        <w:rPr>
          <w:rFonts w:cs="Times New Roman"/>
          <w:bCs/>
        </w:rPr>
        <w:t>3.3.</w:t>
      </w:r>
      <w:r w:rsidRPr="008D13C4">
        <w:rPr>
          <w:rFonts w:cs="Times New Roman"/>
          <w:bCs/>
        </w:rPr>
        <w:tab/>
      </w:r>
      <w:r w:rsidRPr="008D13C4">
        <w:rPr>
          <w:rFonts w:cs="Times New Roman"/>
          <w:b/>
          <w:i/>
          <w:iCs/>
        </w:rPr>
        <w:t>Consideration of the effect of granting an amendment on the recipient of the certificate or amendment, on the landowners in the area, and on any other retail public utility of the same kind already servicing the proximate area (TWC</w:t>
      </w:r>
      <w:r w:rsidR="004F4C10" w:rsidRPr="008D13C4">
        <w:rPr>
          <w:rFonts w:cs="Times New Roman"/>
          <w:b/>
          <w:i/>
          <w:iCs/>
        </w:rPr>
        <w:t xml:space="preserve"> </w:t>
      </w:r>
      <w:r w:rsidR="00B97778" w:rsidRPr="008D13C4">
        <w:rPr>
          <w:rFonts w:cs="Times New Roman"/>
          <w:b/>
          <w:i/>
          <w:iCs/>
        </w:rPr>
        <w:t>§§</w:t>
      </w:r>
      <w:r w:rsidR="004F4C10" w:rsidRPr="008D13C4">
        <w:rPr>
          <w:rFonts w:cs="Times New Roman"/>
          <w:b/>
          <w:i/>
          <w:iCs/>
        </w:rPr>
        <w:t> </w:t>
      </w:r>
      <w:r w:rsidR="00B97778" w:rsidRPr="008D13C4">
        <w:rPr>
          <w:rFonts w:cs="Times New Roman"/>
          <w:b/>
          <w:i/>
          <w:iCs/>
        </w:rPr>
        <w:t>13.241(b) and</w:t>
      </w:r>
      <w:r w:rsidRPr="008D13C4">
        <w:rPr>
          <w:rFonts w:cs="Times New Roman"/>
          <w:b/>
          <w:i/>
          <w:iCs/>
        </w:rPr>
        <w:t xml:space="preserve"> 13.246(c)(3), </w:t>
      </w:r>
      <w:r w:rsidRPr="008D13C4">
        <w:rPr>
          <w:rFonts w:cs="Times New Roman"/>
          <w:b/>
          <w:i/>
        </w:rPr>
        <w:t>16 TAC §</w:t>
      </w:r>
      <w:r w:rsidR="00422E3C" w:rsidRPr="008D13C4">
        <w:t> </w:t>
      </w:r>
      <w:r w:rsidRPr="008D13C4">
        <w:rPr>
          <w:rFonts w:cs="Times New Roman"/>
          <w:b/>
          <w:i/>
        </w:rPr>
        <w:t>24.227(e)(3))</w:t>
      </w:r>
    </w:p>
    <w:p w14:paraId="14087DDD" w14:textId="5E800AF2" w:rsidR="00921694" w:rsidRPr="008D13C4" w:rsidRDefault="0052387E" w:rsidP="002F3249">
      <w:pPr>
        <w:spacing w:before="240" w:after="120"/>
      </w:pPr>
      <w:r w:rsidRPr="008D13C4">
        <w:t>Sweetwater</w:t>
      </w:r>
      <w:r w:rsidR="00921694" w:rsidRPr="008D13C4">
        <w:t xml:space="preserve"> will be the certificated entity for the requested area</w:t>
      </w:r>
      <w:r w:rsidR="00334D9C" w:rsidRPr="008D13C4">
        <w:t xml:space="preserve"> </w:t>
      </w:r>
      <w:r w:rsidR="00921694" w:rsidRPr="008D13C4">
        <w:t xml:space="preserve">and </w:t>
      </w:r>
      <w:r w:rsidR="00334D9C" w:rsidRPr="008D13C4">
        <w:t xml:space="preserve">will </w:t>
      </w:r>
      <w:r w:rsidR="00921694" w:rsidRPr="008D13C4">
        <w:t xml:space="preserve">be required to provide adequate and continuous service to the requested area. </w:t>
      </w:r>
    </w:p>
    <w:p w14:paraId="24D13392" w14:textId="6E7C86DD" w:rsidR="00921694" w:rsidRPr="008D13C4" w:rsidRDefault="002F5E7E" w:rsidP="002F3249">
      <w:pPr>
        <w:spacing w:before="240" w:after="120"/>
      </w:pPr>
      <w:r w:rsidRPr="008D13C4">
        <w:t xml:space="preserve">Georgia Pacific, LLC </w:t>
      </w:r>
      <w:r w:rsidR="00921694" w:rsidRPr="008D13C4">
        <w:t xml:space="preserve">will have a water provider available when they need to request water service. </w:t>
      </w:r>
    </w:p>
    <w:p w14:paraId="0292F17B" w14:textId="5ECB468E" w:rsidR="00F24842" w:rsidRPr="008D13C4" w:rsidRDefault="00E36AF5" w:rsidP="002F3249">
      <w:pPr>
        <w:spacing w:before="240" w:after="120"/>
        <w:rPr>
          <w:color w:val="000000" w:themeColor="text1"/>
        </w:rPr>
      </w:pPr>
      <w:r w:rsidRPr="008D13C4">
        <w:t xml:space="preserve">Bitter Creek submitted a request to intervene and filed a cease-and-desist petition.  This petition is </w:t>
      </w:r>
      <w:r w:rsidR="007C0809" w:rsidRPr="008D13C4">
        <w:t>under</w:t>
      </w:r>
      <w:r w:rsidRPr="008D13C4">
        <w:t xml:space="preserve"> review under </w:t>
      </w:r>
      <w:r w:rsidR="007C0809" w:rsidRPr="008D13C4">
        <w:t xml:space="preserve">in </w:t>
      </w:r>
      <w:r w:rsidRPr="008D13C4">
        <w:t>Docket No. 52443.</w:t>
      </w:r>
      <w:r w:rsidR="007C0809" w:rsidRPr="008D13C4">
        <w:rPr>
          <w:rStyle w:val="FootnoteReference"/>
        </w:rPr>
        <w:footnoteReference w:id="1"/>
      </w:r>
      <w:r w:rsidR="00222ABF">
        <w:t xml:space="preserve">  On January 26, 2022, Bitter Creek submitted a request to withdraw their cease and desist order with prejudice. </w:t>
      </w:r>
      <w:r w:rsidRPr="008D13C4">
        <w:t xml:space="preserve"> </w:t>
      </w:r>
    </w:p>
    <w:p w14:paraId="5A46A5F1" w14:textId="19CC31E1" w:rsidR="00201876" w:rsidRPr="008D13C4" w:rsidRDefault="00201876" w:rsidP="002F3249">
      <w:pPr>
        <w:spacing w:before="240" w:after="120"/>
        <w:ind w:left="907" w:hanging="547"/>
        <w:rPr>
          <w:b/>
          <w:i/>
          <w:iCs/>
        </w:rPr>
      </w:pPr>
      <w:r w:rsidRPr="008D13C4">
        <w:rPr>
          <w:bCs/>
        </w:rPr>
        <w:t>3.4.</w:t>
      </w:r>
      <w:r w:rsidRPr="008D13C4">
        <w:rPr>
          <w:bCs/>
        </w:rPr>
        <w:tab/>
      </w:r>
      <w:r w:rsidRPr="008D13C4">
        <w:rPr>
          <w:b/>
          <w:i/>
          <w:iCs/>
        </w:rPr>
        <w:t>Consideration of the managerial and technical ability of the applicant to provide adequate service (TWC §</w:t>
      </w:r>
      <w:r w:rsidR="00422E3C" w:rsidRPr="008D13C4">
        <w:t> </w:t>
      </w:r>
      <w:r w:rsidRPr="008D13C4">
        <w:rPr>
          <w:b/>
          <w:i/>
          <w:iCs/>
        </w:rPr>
        <w:t xml:space="preserve">13.246(c)(4); </w:t>
      </w:r>
      <w:r w:rsidRPr="008D13C4">
        <w:rPr>
          <w:b/>
          <w:i/>
        </w:rPr>
        <w:t>16 TAC §</w:t>
      </w:r>
      <w:r w:rsidR="00422E3C" w:rsidRPr="008D13C4">
        <w:t> </w:t>
      </w:r>
      <w:r w:rsidRPr="008D13C4">
        <w:rPr>
          <w:b/>
          <w:i/>
        </w:rPr>
        <w:t>24.227(a) and (e)(4))</w:t>
      </w:r>
    </w:p>
    <w:p w14:paraId="250C8AF4" w14:textId="1610FE07" w:rsidR="00B111B5" w:rsidRPr="008D13C4" w:rsidRDefault="00B111B5" w:rsidP="002F3249">
      <w:pPr>
        <w:spacing w:before="240" w:after="120"/>
      </w:pPr>
      <w:r w:rsidRPr="008D13C4">
        <w:t xml:space="preserve">Sweetwater has a Texas Commission on Environmental Quality (TCEQ) approved </w:t>
      </w:r>
      <w:bookmarkStart w:id="6" w:name="_Hlk76646192"/>
      <w:r w:rsidRPr="008D13C4">
        <w:t xml:space="preserve">public water systems (PWS) </w:t>
      </w:r>
      <w:bookmarkEnd w:id="6"/>
      <w:r w:rsidRPr="008D13C4">
        <w:t>registered as 177</w:t>
      </w:r>
      <w:r w:rsidR="002F3249" w:rsidRPr="008D13C4">
        <w:t>0</w:t>
      </w:r>
      <w:r w:rsidRPr="008D13C4">
        <w:t>002.  Sweetwater does not have any violations listed in the TCEQ database.  Sweetwate</w:t>
      </w:r>
      <w:r w:rsidR="00E36AF5" w:rsidRPr="008D13C4">
        <w:t xml:space="preserve">r will need to install a distribution line </w:t>
      </w:r>
      <w:r w:rsidRPr="008D13C4">
        <w:t xml:space="preserve">to serve the requested area.  </w:t>
      </w:r>
      <w:r w:rsidR="001052D7" w:rsidRPr="008D13C4">
        <w:t xml:space="preserve">The </w:t>
      </w:r>
      <w:r w:rsidRPr="008D13C4">
        <w:t xml:space="preserve">Commission’s complaint records, which </w:t>
      </w:r>
      <w:r w:rsidR="001052D7" w:rsidRPr="008D13C4">
        <w:t xml:space="preserve">date </w:t>
      </w:r>
      <w:r w:rsidRPr="008D13C4">
        <w:t>back to 2014, show o</w:t>
      </w:r>
      <w:r w:rsidR="001052D7" w:rsidRPr="008D13C4">
        <w:t>ne</w:t>
      </w:r>
      <w:r w:rsidRPr="008D13C4">
        <w:t xml:space="preserve"> complaint against Sweetwater.  </w:t>
      </w:r>
    </w:p>
    <w:p w14:paraId="67678F84" w14:textId="6B64844D" w:rsidR="00334D9C" w:rsidRPr="008D13C4" w:rsidRDefault="00334D9C" w:rsidP="009C17A1">
      <w:pPr>
        <w:spacing w:before="240" w:after="120"/>
        <w:ind w:left="900" w:hanging="540"/>
      </w:pPr>
      <w:r w:rsidRPr="008D13C4">
        <w:rPr>
          <w:bCs/>
        </w:rPr>
        <w:t>3.5.</w:t>
      </w:r>
      <w:r w:rsidRPr="008D13C4">
        <w:rPr>
          <w:bCs/>
        </w:rPr>
        <w:tab/>
      </w:r>
      <w:r w:rsidRPr="008D13C4">
        <w:rPr>
          <w:b/>
          <w:i/>
          <w:iCs/>
        </w:rPr>
        <w:t xml:space="preserve">The applicants’ demonstration </w:t>
      </w:r>
      <w:r w:rsidRPr="008D13C4">
        <w:rPr>
          <w:b/>
          <w:i/>
        </w:rPr>
        <w:t xml:space="preserve">that regionalization or consolidation with another retail public utility is not economically feasible when construction of a physically </w:t>
      </w:r>
      <w:r w:rsidRPr="008D13C4">
        <w:rPr>
          <w:b/>
          <w:i/>
        </w:rPr>
        <w:lastRenderedPageBreak/>
        <w:t>separate water or sewer system is required to provide service to the requested area</w:t>
      </w:r>
      <w:r w:rsidRPr="008D13C4">
        <w:t>. (</w:t>
      </w:r>
      <w:r w:rsidRPr="008D13C4">
        <w:rPr>
          <w:b/>
          <w:i/>
          <w:iCs/>
        </w:rPr>
        <w:t>TWC §</w:t>
      </w:r>
      <w:r w:rsidR="00422E3C" w:rsidRPr="008D13C4">
        <w:t> </w:t>
      </w:r>
      <w:r w:rsidRPr="008D13C4">
        <w:rPr>
          <w:b/>
          <w:i/>
          <w:iCs/>
        </w:rPr>
        <w:t xml:space="preserve">13.241(d); </w:t>
      </w:r>
      <w:r w:rsidRPr="008D13C4">
        <w:rPr>
          <w:b/>
          <w:i/>
        </w:rPr>
        <w:t>16 TAC §</w:t>
      </w:r>
      <w:r w:rsidR="00422E3C" w:rsidRPr="008D13C4">
        <w:t> </w:t>
      </w:r>
      <w:r w:rsidRPr="008D13C4">
        <w:rPr>
          <w:b/>
          <w:i/>
        </w:rPr>
        <w:t>24.227(b))</w:t>
      </w:r>
    </w:p>
    <w:p w14:paraId="027CB9BC" w14:textId="06F13743" w:rsidR="00E36AF5" w:rsidRPr="008D13C4" w:rsidRDefault="00E36AF5" w:rsidP="002F3249">
      <w:pPr>
        <w:spacing w:before="240" w:after="120"/>
      </w:pPr>
      <w:r w:rsidRPr="008D13C4">
        <w:t xml:space="preserve">It will not be necessary for Sweetwater to </w:t>
      </w:r>
      <w:r w:rsidR="002F5E7E" w:rsidRPr="008D13C4">
        <w:t xml:space="preserve">construct a physically separate water system to serve the area. </w:t>
      </w:r>
    </w:p>
    <w:p w14:paraId="254C5038" w14:textId="2F5337E5" w:rsidR="00201876" w:rsidRPr="008D13C4" w:rsidRDefault="00201876" w:rsidP="009C17A1">
      <w:pPr>
        <w:spacing w:before="240" w:after="120"/>
        <w:ind w:left="900" w:hanging="540"/>
        <w:rPr>
          <w:color w:val="000000" w:themeColor="text1"/>
        </w:rPr>
      </w:pPr>
      <w:r w:rsidRPr="008D13C4">
        <w:rPr>
          <w:bCs/>
        </w:rPr>
        <w:t>3.</w:t>
      </w:r>
      <w:r w:rsidR="00334D9C" w:rsidRPr="008D13C4">
        <w:rPr>
          <w:bCs/>
        </w:rPr>
        <w:t>6.</w:t>
      </w:r>
      <w:r w:rsidRPr="008D13C4">
        <w:rPr>
          <w:bCs/>
        </w:rPr>
        <w:tab/>
      </w:r>
      <w:r w:rsidRPr="008D13C4">
        <w:rPr>
          <w:b/>
          <w:i/>
          <w:iCs/>
        </w:rPr>
        <w:t>Consideration of the feasibility of obtaining service from an adjacent retail public utility (TWC §</w:t>
      </w:r>
      <w:r w:rsidR="00422E3C" w:rsidRPr="008D13C4">
        <w:t> </w:t>
      </w:r>
      <w:r w:rsidRPr="008D13C4">
        <w:rPr>
          <w:b/>
          <w:i/>
          <w:iCs/>
        </w:rPr>
        <w:t xml:space="preserve">13.246(c)(5); </w:t>
      </w:r>
      <w:r w:rsidRPr="008D13C4">
        <w:rPr>
          <w:b/>
          <w:i/>
        </w:rPr>
        <w:t>16 TAC §</w:t>
      </w:r>
      <w:r w:rsidR="00422E3C" w:rsidRPr="008D13C4">
        <w:t> </w:t>
      </w:r>
      <w:r w:rsidRPr="008D13C4">
        <w:rPr>
          <w:b/>
          <w:i/>
        </w:rPr>
        <w:t>24.227(e)(5))</w:t>
      </w:r>
    </w:p>
    <w:p w14:paraId="79645994" w14:textId="6F9A76CB" w:rsidR="00921694" w:rsidRDefault="0052387E" w:rsidP="002F3249">
      <w:pPr>
        <w:spacing w:before="240" w:after="120"/>
      </w:pPr>
      <w:r w:rsidRPr="008D13C4">
        <w:t>Sweetwater</w:t>
      </w:r>
      <w:r w:rsidR="00921694" w:rsidRPr="008D13C4">
        <w:t xml:space="preserve"> </w:t>
      </w:r>
      <w:r w:rsidR="00F90384" w:rsidRPr="008D13C4">
        <w:t xml:space="preserve">received a request for service for the requested area from </w:t>
      </w:r>
      <w:r w:rsidR="002F5E7E" w:rsidRPr="008D13C4">
        <w:t>Georgia Pacific, LLC for service</w:t>
      </w:r>
      <w:r w:rsidR="00F90384" w:rsidRPr="008D13C4">
        <w:t>.</w:t>
      </w:r>
      <w:r w:rsidR="002F5E7E" w:rsidRPr="008D13C4">
        <w:t xml:space="preserve">  Sweetwater has stated that they will need to install a distribution line to serve the requested area.  Based on the information provided by Bitter Creek</w:t>
      </w:r>
      <w:r w:rsidR="002F3249" w:rsidRPr="008D13C4">
        <w:rPr>
          <w:vertAlign w:val="superscript"/>
        </w:rPr>
        <w:footnoteReference w:id="2"/>
      </w:r>
      <w:r w:rsidR="00AF5890" w:rsidRPr="008D13C4">
        <w:t>,</w:t>
      </w:r>
      <w:r w:rsidR="002F5E7E" w:rsidRPr="008D13C4">
        <w:t xml:space="preserve"> </w:t>
      </w:r>
      <w:r w:rsidR="00B0629F" w:rsidRPr="008D13C4">
        <w:t xml:space="preserve">Bitter Creek </w:t>
      </w:r>
      <w:r w:rsidR="002F5E7E" w:rsidRPr="008D13C4">
        <w:t>is capable of providing service to the requested area.  Bitter Creek states that upgrades on the water lines and facilities would be necessary in order to serve the requested area</w:t>
      </w:r>
      <w:r w:rsidR="001121DF" w:rsidRPr="008D13C4">
        <w:rPr>
          <w:rStyle w:val="FootnoteReference"/>
        </w:rPr>
        <w:footnoteReference w:id="3"/>
      </w:r>
      <w:r w:rsidR="002F5E7E" w:rsidRPr="008D13C4">
        <w:t xml:space="preserve">.    </w:t>
      </w:r>
      <w:r w:rsidR="00F90384" w:rsidRPr="008D13C4">
        <w:t xml:space="preserve"> </w:t>
      </w:r>
      <w:r w:rsidR="001417E5" w:rsidRPr="008D13C4">
        <w:t xml:space="preserve"> </w:t>
      </w:r>
    </w:p>
    <w:p w14:paraId="1C6F215C" w14:textId="02092731" w:rsidR="008D13C4" w:rsidRDefault="008D13C4" w:rsidP="008D13C4">
      <w:r>
        <w:t xml:space="preserve">The proposed requested area is </w:t>
      </w:r>
      <w:r w:rsidRPr="000D7B1A">
        <w:t>approximately 53 acres to CCN No. 10228</w:t>
      </w:r>
      <w:r>
        <w:t xml:space="preserve"> which will be</w:t>
      </w:r>
      <w:r w:rsidRPr="000D7B1A">
        <w:t xml:space="preserve"> dual</w:t>
      </w:r>
      <w:r>
        <w:t>ly</w:t>
      </w:r>
      <w:r w:rsidRPr="000D7B1A">
        <w:t xml:space="preserve"> certif</w:t>
      </w:r>
      <w:r>
        <w:t>icated</w:t>
      </w:r>
      <w:r w:rsidRPr="000D7B1A">
        <w:t xml:space="preserve"> with </w:t>
      </w:r>
      <w:r w:rsidR="00222ABF">
        <w:t xml:space="preserve">a portion of Bitter Creek’s </w:t>
      </w:r>
      <w:r w:rsidRPr="000D7B1A">
        <w:t>CCN No. 1</w:t>
      </w:r>
      <w:r>
        <w:t>1149</w:t>
      </w:r>
      <w:r w:rsidRPr="000D7B1A">
        <w:t>.</w:t>
      </w:r>
      <w:r>
        <w:t xml:space="preserve">  Sweetwater has not obtained an agreement for the dual certification of the requested area.  On September 8, 2021, Sweetwater stated its contention that dual certification is in the public interest due to inadequate service being provided in the requested area.  </w:t>
      </w:r>
    </w:p>
    <w:p w14:paraId="19CD6B5E" w14:textId="24EE2318" w:rsidR="0040550F" w:rsidRPr="008D13C4" w:rsidRDefault="00201876" w:rsidP="009C17A1">
      <w:pPr>
        <w:spacing w:before="240" w:after="120"/>
        <w:ind w:left="900" w:hanging="540"/>
        <w:rPr>
          <w:b/>
          <w:i/>
        </w:rPr>
      </w:pPr>
      <w:r w:rsidRPr="008D13C4">
        <w:rPr>
          <w:bCs/>
          <w:iCs/>
        </w:rPr>
        <w:t>3.</w:t>
      </w:r>
      <w:r w:rsidR="00334D9C" w:rsidRPr="008D13C4">
        <w:rPr>
          <w:bCs/>
          <w:iCs/>
        </w:rPr>
        <w:t>7</w:t>
      </w:r>
      <w:r w:rsidRPr="008D13C4">
        <w:rPr>
          <w:bCs/>
          <w:iCs/>
        </w:rPr>
        <w:t>.</w:t>
      </w:r>
      <w:r w:rsidRPr="008D13C4">
        <w:rPr>
          <w:bCs/>
          <w:iCs/>
        </w:rPr>
        <w:tab/>
      </w:r>
      <w:r w:rsidRPr="008D13C4">
        <w:rPr>
          <w:b/>
          <w:i/>
          <w:iCs/>
        </w:rPr>
        <w:t xml:space="preserve">Consideration of the </w:t>
      </w:r>
      <w:r w:rsidRPr="008D13C4">
        <w:rPr>
          <w:b/>
          <w:i/>
        </w:rPr>
        <w:t>financial ability of the applicant to pay for facilities necessary to provide continuous and adequate service (TWC §</w:t>
      </w:r>
      <w:r w:rsidR="00422E3C" w:rsidRPr="008D13C4">
        <w:t> </w:t>
      </w:r>
      <w:r w:rsidRPr="008D13C4">
        <w:rPr>
          <w:b/>
          <w:i/>
        </w:rPr>
        <w:t>13.246(c)(6); 16 TAC §§</w:t>
      </w:r>
      <w:r w:rsidR="004F4C10" w:rsidRPr="008D13C4">
        <w:rPr>
          <w:b/>
          <w:i/>
        </w:rPr>
        <w:t> </w:t>
      </w:r>
      <w:r w:rsidRPr="008D13C4">
        <w:rPr>
          <w:b/>
          <w:i/>
        </w:rPr>
        <w:t>24.227(a) and (e)(6), 24.11(e))</w:t>
      </w:r>
    </w:p>
    <w:p w14:paraId="789CBE80" w14:textId="5EC50D4F" w:rsidR="00D529C6" w:rsidRPr="008D13C4" w:rsidRDefault="00D529C6" w:rsidP="002F3249">
      <w:pPr>
        <w:spacing w:before="240" w:after="120"/>
      </w:pPr>
      <w:r w:rsidRPr="008D13C4">
        <w:t xml:space="preserve">The Rate Regulation Division </w:t>
      </w:r>
      <w:r w:rsidR="007C0809" w:rsidRPr="008D13C4">
        <w:t>is</w:t>
      </w:r>
      <w:r w:rsidRPr="008D13C4">
        <w:t xml:space="preserve"> addressing this criterion in a separate memo.</w:t>
      </w:r>
    </w:p>
    <w:p w14:paraId="30452E09" w14:textId="354FD05F" w:rsidR="00D529C6" w:rsidRPr="008D13C4" w:rsidRDefault="00FB35D7" w:rsidP="002F3249">
      <w:pPr>
        <w:spacing w:before="240" w:after="120"/>
        <w:ind w:left="900" w:hanging="540"/>
        <w:rPr>
          <w:b/>
          <w:i/>
        </w:rPr>
      </w:pPr>
      <w:r w:rsidRPr="008D13C4">
        <w:rPr>
          <w:bCs/>
          <w:iCs/>
        </w:rPr>
        <w:t>3.</w:t>
      </w:r>
      <w:r w:rsidR="00334D9C" w:rsidRPr="008D13C4">
        <w:rPr>
          <w:bCs/>
          <w:iCs/>
        </w:rPr>
        <w:t>8</w:t>
      </w:r>
      <w:r w:rsidRPr="008D13C4">
        <w:rPr>
          <w:bCs/>
          <w:iCs/>
        </w:rPr>
        <w:t>.</w:t>
      </w:r>
      <w:r w:rsidRPr="008D13C4">
        <w:rPr>
          <w:b/>
          <w:iCs/>
        </w:rPr>
        <w:tab/>
      </w:r>
      <w:r w:rsidRPr="008D13C4">
        <w:rPr>
          <w:b/>
          <w:i/>
        </w:rPr>
        <w:t>Requirement of the applicant to provide a bond or other financial assurance in a form and amount specified by the Commission to ensure that continuous and adequate utility service is provided (TWC §§</w:t>
      </w:r>
      <w:r w:rsidR="00422E3C" w:rsidRPr="008D13C4">
        <w:rPr>
          <w:b/>
          <w:i/>
        </w:rPr>
        <w:t> </w:t>
      </w:r>
      <w:r w:rsidRPr="008D13C4">
        <w:rPr>
          <w:b/>
          <w:i/>
        </w:rPr>
        <w:t>13.246(d); 16 TAC</w:t>
      </w:r>
      <w:r w:rsidR="00422E3C" w:rsidRPr="008D13C4">
        <w:rPr>
          <w:b/>
          <w:i/>
        </w:rPr>
        <w:t> </w:t>
      </w:r>
      <w:r w:rsidRPr="008D13C4">
        <w:rPr>
          <w:b/>
          <w:i/>
        </w:rPr>
        <w:t>§ 24.227(f))</w:t>
      </w:r>
    </w:p>
    <w:p w14:paraId="6903DAB8" w14:textId="51F9A6F3" w:rsidR="00D529C6" w:rsidRPr="008D13C4" w:rsidRDefault="00D529C6" w:rsidP="002F3249">
      <w:pPr>
        <w:spacing w:before="240" w:after="120"/>
      </w:pPr>
      <w:r w:rsidRPr="008D13C4">
        <w:t xml:space="preserve">The Rate Regulation Division </w:t>
      </w:r>
      <w:r w:rsidR="007C0809" w:rsidRPr="008D13C4">
        <w:t>is</w:t>
      </w:r>
      <w:r w:rsidRPr="008D13C4">
        <w:t xml:space="preserve"> addressing this criterion in a separate memo.</w:t>
      </w:r>
    </w:p>
    <w:p w14:paraId="184A8362" w14:textId="1C5CEF00" w:rsidR="001121DF" w:rsidRPr="008D13C4" w:rsidRDefault="007C0809" w:rsidP="002F3249">
      <w:pPr>
        <w:spacing w:before="240" w:after="120"/>
        <w:ind w:left="900" w:hanging="540"/>
        <w:rPr>
          <w:b/>
          <w:i/>
        </w:rPr>
      </w:pPr>
      <w:r w:rsidRPr="008D13C4">
        <w:rPr>
          <w:bCs/>
          <w:iCs/>
        </w:rPr>
        <w:t>3.9</w:t>
      </w:r>
      <w:r w:rsidRPr="008D13C4">
        <w:rPr>
          <w:b/>
          <w:iCs/>
        </w:rPr>
        <w:tab/>
      </w:r>
      <w:r w:rsidR="00FB35D7" w:rsidRPr="008D13C4">
        <w:rPr>
          <w:b/>
          <w:i/>
        </w:rPr>
        <w:t>Consideration of the environmental integrity and the effect on the land to be included in the certificated area (TWC §</w:t>
      </w:r>
      <w:r w:rsidR="00422E3C" w:rsidRPr="008D13C4">
        <w:rPr>
          <w:b/>
          <w:i/>
        </w:rPr>
        <w:t> </w:t>
      </w:r>
      <w:r w:rsidR="00FB35D7" w:rsidRPr="008D13C4">
        <w:rPr>
          <w:b/>
          <w:i/>
        </w:rPr>
        <w:t>13.246(c)(7) and (9); and 16 TAC</w:t>
      </w:r>
      <w:r w:rsidR="004F4C10" w:rsidRPr="008D13C4">
        <w:rPr>
          <w:b/>
          <w:i/>
        </w:rPr>
        <w:t xml:space="preserve"> </w:t>
      </w:r>
      <w:r w:rsidR="00FB35D7" w:rsidRPr="008D13C4">
        <w:rPr>
          <w:b/>
          <w:i/>
        </w:rPr>
        <w:t>§</w:t>
      </w:r>
      <w:r w:rsidR="004F4C10" w:rsidRPr="008D13C4">
        <w:rPr>
          <w:b/>
          <w:i/>
        </w:rPr>
        <w:t> </w:t>
      </w:r>
      <w:r w:rsidR="00FB35D7" w:rsidRPr="008D13C4">
        <w:rPr>
          <w:b/>
          <w:i/>
        </w:rPr>
        <w:t>24.227(e)(7) and (9))</w:t>
      </w:r>
    </w:p>
    <w:p w14:paraId="7014D4D9" w14:textId="1A952BFB" w:rsidR="00F24842" w:rsidRPr="008D13C4" w:rsidRDefault="00F24842" w:rsidP="002F3249">
      <w:pPr>
        <w:spacing w:before="240" w:after="120"/>
      </w:pPr>
      <w:r w:rsidRPr="008D13C4">
        <w:t xml:space="preserve">The environmental integrity of the land will be </w:t>
      </w:r>
      <w:r w:rsidR="002F5E7E" w:rsidRPr="008D13C4">
        <w:t xml:space="preserve">minimally </w:t>
      </w:r>
      <w:r w:rsidRPr="008D13C4">
        <w:t xml:space="preserve">affected as </w:t>
      </w:r>
      <w:r w:rsidR="002F5E7E" w:rsidRPr="008D13C4">
        <w:t>the distribution line is installed</w:t>
      </w:r>
      <w:r w:rsidR="001121DF" w:rsidRPr="008D13C4">
        <w:t xml:space="preserve"> t</w:t>
      </w:r>
      <w:r w:rsidR="002F5E7E" w:rsidRPr="008D13C4">
        <w:t xml:space="preserve">o </w:t>
      </w:r>
      <w:r w:rsidR="001121DF" w:rsidRPr="008D13C4">
        <w:t>provide service to</w:t>
      </w:r>
      <w:r w:rsidR="002F5E7E" w:rsidRPr="008D13C4">
        <w:t xml:space="preserve"> Georgia Pacific, LLC</w:t>
      </w:r>
      <w:r w:rsidR="001121DF" w:rsidRPr="008D13C4">
        <w:t>.</w:t>
      </w:r>
      <w:r w:rsidR="002F5E7E" w:rsidRPr="008D13C4">
        <w:t xml:space="preserve"> </w:t>
      </w:r>
    </w:p>
    <w:p w14:paraId="6A368237" w14:textId="0511B87A" w:rsidR="00FB35D7" w:rsidRPr="008D13C4" w:rsidRDefault="00FB35D7" w:rsidP="009C17A1">
      <w:pPr>
        <w:pStyle w:val="NoSpacing"/>
        <w:spacing w:before="240" w:after="120"/>
        <w:ind w:left="900" w:hanging="540"/>
        <w:contextualSpacing/>
        <w:jc w:val="both"/>
        <w:rPr>
          <w:rFonts w:cs="Times New Roman"/>
          <w:b/>
          <w:i/>
        </w:rPr>
      </w:pPr>
      <w:r w:rsidRPr="008D13C4">
        <w:rPr>
          <w:bCs/>
          <w:iCs/>
        </w:rPr>
        <w:t>3.</w:t>
      </w:r>
      <w:r w:rsidR="00334D9C" w:rsidRPr="008D13C4">
        <w:rPr>
          <w:bCs/>
          <w:iCs/>
        </w:rPr>
        <w:t>10</w:t>
      </w:r>
      <w:r w:rsidRPr="008D13C4">
        <w:rPr>
          <w:bCs/>
          <w:iCs/>
        </w:rPr>
        <w:t>.</w:t>
      </w:r>
      <w:r w:rsidRPr="008D13C4">
        <w:rPr>
          <w:bCs/>
          <w:iCs/>
        </w:rPr>
        <w:tab/>
      </w:r>
      <w:r w:rsidRPr="008D13C4">
        <w:rPr>
          <w:rFonts w:cs="Times New Roman"/>
          <w:b/>
          <w:i/>
        </w:rPr>
        <w:t xml:space="preserve">Consideration of the </w:t>
      </w:r>
      <w:r w:rsidRPr="008D13C4">
        <w:rPr>
          <w:b/>
          <w:i/>
        </w:rPr>
        <w:t>probable improvement in service or lowering of cost to consumers (TWC §</w:t>
      </w:r>
      <w:r w:rsidR="00422E3C" w:rsidRPr="008D13C4">
        <w:t> </w:t>
      </w:r>
      <w:r w:rsidRPr="008D13C4">
        <w:rPr>
          <w:b/>
          <w:i/>
        </w:rPr>
        <w:t>13.246(c)(8); 16 TAC §</w:t>
      </w:r>
      <w:r w:rsidR="00422E3C" w:rsidRPr="008D13C4">
        <w:t> </w:t>
      </w:r>
      <w:r w:rsidRPr="008D13C4">
        <w:rPr>
          <w:b/>
          <w:i/>
        </w:rPr>
        <w:t>24.227(e)(8))</w:t>
      </w:r>
    </w:p>
    <w:p w14:paraId="6A703F77" w14:textId="135F8CB3" w:rsidR="0040550F" w:rsidRPr="008D13C4" w:rsidRDefault="001121DF" w:rsidP="002F3249">
      <w:pPr>
        <w:spacing w:before="240" w:after="120"/>
      </w:pPr>
      <w:r w:rsidRPr="008D13C4">
        <w:lastRenderedPageBreak/>
        <w:t>Georgia Pacific, LLC</w:t>
      </w:r>
      <w:r w:rsidR="0040550F" w:rsidRPr="008D13C4">
        <w:t xml:space="preserve"> will have </w:t>
      </w:r>
      <w:r w:rsidR="00C81C33" w:rsidRPr="008D13C4">
        <w:t>water</w:t>
      </w:r>
      <w:r w:rsidR="0040550F" w:rsidRPr="008D13C4">
        <w:t xml:space="preserve"> service</w:t>
      </w:r>
      <w:r w:rsidRPr="008D13C4">
        <w:t xml:space="preserve"> availabl</w:t>
      </w:r>
      <w:r w:rsidR="008D13C4">
        <w:t>e from Sweetwater.</w:t>
      </w:r>
      <w:r w:rsidR="00962CDC">
        <w:t xml:space="preserve">  It is expected that the cost for water service from Sweetwater will be less than the cost of obtaining water service from Bitter Creek as Sweetwater does not need to upgrade their system and will only be extending their distribution lines in order to provide service to the requested area. </w:t>
      </w:r>
    </w:p>
    <w:p w14:paraId="6F3FA5D9" w14:textId="77777777" w:rsidR="00256316" w:rsidRPr="008D13C4" w:rsidRDefault="00256316" w:rsidP="008D13C4">
      <w:pPr>
        <w:pStyle w:val="ListParagraph"/>
        <w:keepNext/>
        <w:numPr>
          <w:ilvl w:val="0"/>
          <w:numId w:val="2"/>
        </w:numPr>
        <w:spacing w:before="240"/>
        <w:ind w:left="360" w:hanging="360"/>
        <w:contextualSpacing w:val="0"/>
        <w:rPr>
          <w:b/>
          <w:u w:val="single"/>
        </w:rPr>
      </w:pPr>
      <w:r w:rsidRPr="008D13C4">
        <w:rPr>
          <w:b/>
          <w:u w:val="single"/>
        </w:rPr>
        <w:t>Recommendation</w:t>
      </w:r>
    </w:p>
    <w:p w14:paraId="030B7145" w14:textId="343136CD" w:rsidR="00256316" w:rsidRPr="001121DF" w:rsidRDefault="0034502C" w:rsidP="008D13C4">
      <w:pPr>
        <w:pStyle w:val="NoSpacing"/>
        <w:jc w:val="both"/>
        <w:rPr>
          <w:rFonts w:cs="Times New Roman"/>
        </w:rPr>
      </w:pPr>
      <w:r w:rsidRPr="008D13C4">
        <w:t xml:space="preserve">Based on the mapping review by </w:t>
      </w:r>
      <w:r w:rsidR="001121DF" w:rsidRPr="008D13C4">
        <w:t>Gary Horton</w:t>
      </w:r>
      <w:r w:rsidRPr="008D13C4">
        <w:t>,</w:t>
      </w:r>
      <w:r w:rsidR="00FE5966" w:rsidRPr="008D13C4">
        <w:t xml:space="preserve"> Infrastructure Division,</w:t>
      </w:r>
      <w:r w:rsidRPr="008D13C4">
        <w:t xml:space="preserve"> and my technical and managerial review, </w:t>
      </w:r>
      <w:r w:rsidR="00B00B5D" w:rsidRPr="008D13C4">
        <w:t>I</w:t>
      </w:r>
      <w:r w:rsidRPr="008D13C4">
        <w:t xml:space="preserve"> </w:t>
      </w:r>
      <w:r w:rsidR="00F24842" w:rsidRPr="008D13C4">
        <w:rPr>
          <w:rFonts w:cs="Times New Roman"/>
        </w:rPr>
        <w:t xml:space="preserve">recommend that </w:t>
      </w:r>
      <w:r w:rsidR="0052387E" w:rsidRPr="008D13C4">
        <w:rPr>
          <w:rFonts w:cs="Times New Roman"/>
        </w:rPr>
        <w:t>Sweetwater</w:t>
      </w:r>
      <w:r w:rsidR="00F24842" w:rsidRPr="008D13C4">
        <w:rPr>
          <w:rFonts w:cs="Times New Roman"/>
          <w:i/>
        </w:rPr>
        <w:t xml:space="preserve"> </w:t>
      </w:r>
      <w:r w:rsidR="00F24842" w:rsidRPr="008D13C4">
        <w:rPr>
          <w:rFonts w:cs="Times New Roman"/>
        </w:rPr>
        <w:t>meets all of the statutory requirements of Texas Water Code Chapter 13 and the Commission's Chapter 24 rules and regulations, is capable of providing continuous and adequate service</w:t>
      </w:r>
      <w:r w:rsidR="00422E3C" w:rsidRPr="008D13C4">
        <w:rPr>
          <w:rFonts w:cs="Times New Roman"/>
        </w:rPr>
        <w:t xml:space="preserve">.  </w:t>
      </w:r>
      <w:r w:rsidR="00846244" w:rsidRPr="008D13C4">
        <w:rPr>
          <w:rFonts w:cs="Times New Roman"/>
        </w:rPr>
        <w:t xml:space="preserve">Therefore, </w:t>
      </w:r>
      <w:r w:rsidR="001121DF" w:rsidRPr="008D13C4">
        <w:rPr>
          <w:rFonts w:cs="Times New Roman"/>
        </w:rPr>
        <w:t xml:space="preserve">I </w:t>
      </w:r>
      <w:r w:rsidR="00422E3C" w:rsidRPr="008D13C4">
        <w:rPr>
          <w:rFonts w:cs="Times New Roman"/>
        </w:rPr>
        <w:t>recommend that</w:t>
      </w:r>
      <w:r w:rsidR="00F24842" w:rsidRPr="008D13C4">
        <w:rPr>
          <w:rFonts w:cs="Times New Roman"/>
        </w:rPr>
        <w:t xml:space="preserve"> approving this application to amend a water CCN No. </w:t>
      </w:r>
      <w:r w:rsidR="001121DF" w:rsidRPr="008D13C4">
        <w:rPr>
          <w:rFonts w:cs="Times New Roman"/>
        </w:rPr>
        <w:t>10228</w:t>
      </w:r>
      <w:r w:rsidR="00F24842" w:rsidRPr="008D13C4">
        <w:rPr>
          <w:rFonts w:cs="Times New Roman"/>
        </w:rPr>
        <w:t xml:space="preserve"> </w:t>
      </w:r>
      <w:r w:rsidR="008D13C4">
        <w:rPr>
          <w:rFonts w:cs="Times New Roman"/>
        </w:rPr>
        <w:t xml:space="preserve">to </w:t>
      </w:r>
      <w:r w:rsidR="008D13C4">
        <w:t>be</w:t>
      </w:r>
      <w:r w:rsidR="008D13C4" w:rsidRPr="000D7B1A">
        <w:t xml:space="preserve"> dual</w:t>
      </w:r>
      <w:r w:rsidR="008D13C4">
        <w:t>ly</w:t>
      </w:r>
      <w:r w:rsidR="008D13C4" w:rsidRPr="000D7B1A">
        <w:t xml:space="preserve"> certif</w:t>
      </w:r>
      <w:r w:rsidR="008D13C4">
        <w:t>icated</w:t>
      </w:r>
      <w:r w:rsidR="008D13C4" w:rsidRPr="000D7B1A">
        <w:t xml:space="preserve"> with CCN No. 1</w:t>
      </w:r>
      <w:r w:rsidR="008D13C4">
        <w:t xml:space="preserve">1149 </w:t>
      </w:r>
      <w:r w:rsidR="00F24842" w:rsidRPr="008D13C4">
        <w:rPr>
          <w:rFonts w:cs="Times New Roman"/>
        </w:rPr>
        <w:t>is necessary for the service, accommodation, convenience and safety of the public.</w:t>
      </w:r>
    </w:p>
    <w:p w14:paraId="5CE3A697"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5177" w14:textId="77777777" w:rsidR="00E45E76" w:rsidRDefault="00E45E76">
      <w:r>
        <w:separator/>
      </w:r>
    </w:p>
  </w:endnote>
  <w:endnote w:type="continuationSeparator" w:id="0">
    <w:p w14:paraId="7E2BDBF6" w14:textId="77777777" w:rsidR="00E45E76" w:rsidRDefault="00E4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E77BE" w14:textId="77777777" w:rsidR="00E45E76" w:rsidRDefault="00E45E76">
      <w:r>
        <w:separator/>
      </w:r>
    </w:p>
  </w:footnote>
  <w:footnote w:type="continuationSeparator" w:id="0">
    <w:p w14:paraId="66520F17" w14:textId="77777777" w:rsidR="00E45E76" w:rsidRDefault="00E45E76">
      <w:r>
        <w:continuationSeparator/>
      </w:r>
    </w:p>
  </w:footnote>
  <w:footnote w:id="1">
    <w:p w14:paraId="4126306B" w14:textId="7093B6B3" w:rsidR="007C0809" w:rsidRDefault="007C0809">
      <w:pPr>
        <w:pStyle w:val="FootnoteText"/>
      </w:pPr>
      <w:r>
        <w:rPr>
          <w:rStyle w:val="FootnoteReference"/>
        </w:rPr>
        <w:footnoteRef/>
      </w:r>
      <w:r>
        <w:t xml:space="preserve"> </w:t>
      </w:r>
      <w:r w:rsidRPr="007C0809">
        <w:rPr>
          <w:i/>
        </w:rPr>
        <w:t xml:space="preserve">Petition of Bitter Creek Water Supply Corporation for a </w:t>
      </w:r>
      <w:proofErr w:type="gramStart"/>
      <w:r w:rsidRPr="007C0809">
        <w:rPr>
          <w:i/>
        </w:rPr>
        <w:t>Cease and Desist</w:t>
      </w:r>
      <w:proofErr w:type="gramEnd"/>
      <w:r w:rsidRPr="007C0809">
        <w:rPr>
          <w:i/>
        </w:rPr>
        <w:t xml:space="preserve"> Order Against the City of Sweetwater</w:t>
      </w:r>
      <w:r w:rsidRPr="002F3249">
        <w:t>, Docket No. 52443</w:t>
      </w:r>
      <w:r>
        <w:t xml:space="preserve"> (pending).</w:t>
      </w:r>
    </w:p>
  </w:footnote>
  <w:footnote w:id="2">
    <w:p w14:paraId="2B789B69" w14:textId="77777777" w:rsidR="002F3249" w:rsidRDefault="002F3249" w:rsidP="002F3249">
      <w:pPr>
        <w:pStyle w:val="FootnoteText"/>
        <w:ind w:left="720" w:hanging="360"/>
      </w:pPr>
      <w:r>
        <w:rPr>
          <w:rStyle w:val="FootnoteReference"/>
        </w:rPr>
        <w:footnoteRef/>
      </w:r>
      <w:r>
        <w:t xml:space="preserve"> </w:t>
      </w:r>
      <w:r>
        <w:tab/>
        <w:t>Response (August 17, 2021) page 4.</w:t>
      </w:r>
    </w:p>
  </w:footnote>
  <w:footnote w:id="3">
    <w:p w14:paraId="6A7D6F8E" w14:textId="73497EFF" w:rsidR="001121DF" w:rsidRDefault="001121DF" w:rsidP="001121DF">
      <w:pPr>
        <w:pStyle w:val="FootnoteText"/>
        <w:ind w:left="720" w:hanging="360"/>
      </w:pPr>
      <w:r>
        <w:rPr>
          <w:rStyle w:val="FootnoteReference"/>
        </w:rPr>
        <w:footnoteRef/>
      </w:r>
      <w:r>
        <w:t xml:space="preserve"> </w:t>
      </w:r>
      <w:r>
        <w:tab/>
        <w:t>Response (August 17, 2021) page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8632" w14:textId="77777777" w:rsidR="00DA36E8" w:rsidRDefault="00DA36E8">
    <w:pPr>
      <w:pStyle w:val="Header"/>
      <w:jc w:val="center"/>
      <w:rPr>
        <w:b/>
        <w:i/>
        <w:sz w:val="38"/>
      </w:rPr>
    </w:pPr>
    <w:r>
      <w:rPr>
        <w:b/>
        <w:i/>
        <w:sz w:val="38"/>
      </w:rPr>
      <w:t>Public Utility Commission of Texas</w:t>
    </w:r>
  </w:p>
  <w:p w14:paraId="41E50BF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B0A1BB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331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multilevel"/>
    <w:tmpl w:val="B63CD422"/>
    <w:lvl w:ilvl="0">
      <w:start w:val="1"/>
      <w:numFmt w:val="decimal"/>
      <w:lvlText w:val="%1."/>
      <w:lvlJc w:val="left"/>
      <w:pPr>
        <w:ind w:left="1080" w:hanging="720"/>
      </w:pPr>
      <w:rPr>
        <w:rFonts w:hint="default"/>
        <w:u w:val="none"/>
      </w:rPr>
    </w:lvl>
    <w:lvl w:ilvl="1">
      <w:start w:val="9"/>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E76"/>
    <w:rsid w:val="0000686B"/>
    <w:rsid w:val="0003619D"/>
    <w:rsid w:val="000765DC"/>
    <w:rsid w:val="00077A96"/>
    <w:rsid w:val="000E7D07"/>
    <w:rsid w:val="001052D7"/>
    <w:rsid w:val="001121DF"/>
    <w:rsid w:val="00116570"/>
    <w:rsid w:val="001347C2"/>
    <w:rsid w:val="001417E5"/>
    <w:rsid w:val="001F3D60"/>
    <w:rsid w:val="00201876"/>
    <w:rsid w:val="00222ABF"/>
    <w:rsid w:val="00256316"/>
    <w:rsid w:val="002726B5"/>
    <w:rsid w:val="0028111B"/>
    <w:rsid w:val="002F3249"/>
    <w:rsid w:val="002F5E7E"/>
    <w:rsid w:val="00334D9C"/>
    <w:rsid w:val="0034502C"/>
    <w:rsid w:val="00396BEB"/>
    <w:rsid w:val="00396C6D"/>
    <w:rsid w:val="003A0C51"/>
    <w:rsid w:val="0040550F"/>
    <w:rsid w:val="00422E3C"/>
    <w:rsid w:val="004249AC"/>
    <w:rsid w:val="00427824"/>
    <w:rsid w:val="00494C64"/>
    <w:rsid w:val="004F4C10"/>
    <w:rsid w:val="004F777C"/>
    <w:rsid w:val="0052387E"/>
    <w:rsid w:val="00555FD1"/>
    <w:rsid w:val="005768DE"/>
    <w:rsid w:val="005C052A"/>
    <w:rsid w:val="005D3222"/>
    <w:rsid w:val="006153C5"/>
    <w:rsid w:val="00664B54"/>
    <w:rsid w:val="007C0809"/>
    <w:rsid w:val="007E4EE0"/>
    <w:rsid w:val="008262FF"/>
    <w:rsid w:val="00846244"/>
    <w:rsid w:val="00851FB7"/>
    <w:rsid w:val="00864A05"/>
    <w:rsid w:val="008C469B"/>
    <w:rsid w:val="008D13C4"/>
    <w:rsid w:val="008D3599"/>
    <w:rsid w:val="008F5A34"/>
    <w:rsid w:val="0091083F"/>
    <w:rsid w:val="00921694"/>
    <w:rsid w:val="00962CDC"/>
    <w:rsid w:val="009C17A1"/>
    <w:rsid w:val="009D6973"/>
    <w:rsid w:val="00A0726E"/>
    <w:rsid w:val="00A23D41"/>
    <w:rsid w:val="00A7691E"/>
    <w:rsid w:val="00AA6F06"/>
    <w:rsid w:val="00AC3E6D"/>
    <w:rsid w:val="00AD03C4"/>
    <w:rsid w:val="00AF5890"/>
    <w:rsid w:val="00B00B5D"/>
    <w:rsid w:val="00B0629F"/>
    <w:rsid w:val="00B111B5"/>
    <w:rsid w:val="00B36C2A"/>
    <w:rsid w:val="00B56DD2"/>
    <w:rsid w:val="00B70404"/>
    <w:rsid w:val="00B97778"/>
    <w:rsid w:val="00BF3F27"/>
    <w:rsid w:val="00C24DDF"/>
    <w:rsid w:val="00C81C33"/>
    <w:rsid w:val="00D3605C"/>
    <w:rsid w:val="00D529C6"/>
    <w:rsid w:val="00D6426D"/>
    <w:rsid w:val="00D7422C"/>
    <w:rsid w:val="00D96EBD"/>
    <w:rsid w:val="00DA36E8"/>
    <w:rsid w:val="00DC6F20"/>
    <w:rsid w:val="00E01CC6"/>
    <w:rsid w:val="00E07403"/>
    <w:rsid w:val="00E25529"/>
    <w:rsid w:val="00E36AF5"/>
    <w:rsid w:val="00E45E76"/>
    <w:rsid w:val="00E81614"/>
    <w:rsid w:val="00EA5690"/>
    <w:rsid w:val="00EB3212"/>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FC4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809"/>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7C0809"/>
    <w:pPr>
      <w:spacing w:after="120"/>
      <w:ind w:firstLine="720"/>
    </w:pPr>
    <w:rPr>
      <w:sz w:val="20"/>
    </w:rPr>
  </w:style>
  <w:style w:type="character" w:customStyle="1" w:styleId="FootnoteTextChar">
    <w:name w:val="Footnote Text Char"/>
    <w:basedOn w:val="DefaultParagraphFont"/>
    <w:link w:val="FootnoteText"/>
    <w:uiPriority w:val="99"/>
    <w:semiHidden/>
    <w:rsid w:val="007C0809"/>
  </w:style>
  <w:style w:type="character" w:styleId="FootnoteReference">
    <w:name w:val="footnote reference"/>
    <w:basedOn w:val="DefaultParagraphFont"/>
    <w:uiPriority w:val="99"/>
    <w:semiHidden/>
    <w:unhideWhenUsed/>
    <w:rsid w:val="002F5E7E"/>
    <w:rPr>
      <w:vertAlign w:val="superscript"/>
    </w:rPr>
  </w:style>
  <w:style w:type="paragraph" w:styleId="Revision">
    <w:name w:val="Revision"/>
    <w:hidden/>
    <w:uiPriority w:val="99"/>
    <w:semiHidden/>
    <w:rsid w:val="0084624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138C4-8EDE-41A2-AE5C-A5394C93D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1169</Words>
  <Characters>6289</Characters>
  <Application>Microsoft Office Word</Application>
  <DocSecurity>0</DocSecurity>
  <Lines>52</Lines>
  <Paragraphs>14</Paragraphs>
  <ScaleCrop>false</ScaleCrop>
  <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2022-02-10T17:15:00Z</dcterms:created>
  <dcterms:modified xsi:type="dcterms:W3CDTF">2022-02-10T17:15:00Z</dcterms:modified>
</cp:coreProperties>
</file>